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2A9" w:rsidRPr="0033014B" w:rsidRDefault="0062187F" w:rsidP="0062187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                        </w:t>
      </w:r>
      <w:r w:rsidR="005A32A9" w:rsidRPr="0033014B">
        <w:rPr>
          <w:rFonts w:ascii="Times New Roman" w:hAnsi="Times New Roman"/>
          <w:b/>
          <w:sz w:val="28"/>
        </w:rPr>
        <w:t>УТВЕРЖДАЮ</w:t>
      </w:r>
    </w:p>
    <w:tbl>
      <w:tblPr>
        <w:tblStyle w:val="a3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62187F" w:rsidTr="0062187F">
        <w:tc>
          <w:tcPr>
            <w:tcW w:w="4218" w:type="dxa"/>
          </w:tcPr>
          <w:p w:rsidR="0062187F" w:rsidRPr="0062187F" w:rsidRDefault="0062187F" w:rsidP="0062187F">
            <w:pPr>
              <w:rPr>
                <w:sz w:val="32"/>
                <w:szCs w:val="32"/>
              </w:rPr>
            </w:pPr>
            <w:r w:rsidRPr="0062187F">
              <w:rPr>
                <w:rFonts w:ascii="Times New Roman" w:hAnsi="Times New Roman"/>
                <w:sz w:val="32"/>
                <w:szCs w:val="32"/>
              </w:rPr>
              <w:t xml:space="preserve">                                                                               </w:t>
            </w:r>
          </w:p>
        </w:tc>
      </w:tr>
      <w:tr w:rsidR="0062187F" w:rsidTr="0062187F">
        <w:tc>
          <w:tcPr>
            <w:tcW w:w="4218" w:type="dxa"/>
          </w:tcPr>
          <w:p w:rsidR="0062187F" w:rsidRPr="0062187F" w:rsidRDefault="0062187F" w:rsidP="0062187F">
            <w:pPr>
              <w:rPr>
                <w:sz w:val="32"/>
                <w:szCs w:val="32"/>
              </w:rPr>
            </w:pPr>
          </w:p>
        </w:tc>
      </w:tr>
      <w:tr w:rsidR="0062187F" w:rsidTr="0062187F">
        <w:tc>
          <w:tcPr>
            <w:tcW w:w="4218" w:type="dxa"/>
          </w:tcPr>
          <w:p w:rsidR="0062187F" w:rsidRPr="0062187F" w:rsidRDefault="0062187F" w:rsidP="0062187F">
            <w:pPr>
              <w:rPr>
                <w:sz w:val="32"/>
                <w:szCs w:val="32"/>
              </w:rPr>
            </w:pPr>
          </w:p>
        </w:tc>
      </w:tr>
      <w:tr w:rsidR="0062187F" w:rsidTr="0062187F">
        <w:tc>
          <w:tcPr>
            <w:tcW w:w="4218" w:type="dxa"/>
          </w:tcPr>
          <w:p w:rsidR="0062187F" w:rsidRPr="0062187F" w:rsidRDefault="0062187F" w:rsidP="0062187F">
            <w:pPr>
              <w:rPr>
                <w:sz w:val="32"/>
                <w:szCs w:val="32"/>
              </w:rPr>
            </w:pPr>
          </w:p>
        </w:tc>
      </w:tr>
    </w:tbl>
    <w:p w:rsidR="0062187F" w:rsidRPr="0033014B" w:rsidRDefault="0062187F" w:rsidP="0062187F">
      <w:pPr>
        <w:spacing w:after="0" w:line="240" w:lineRule="auto"/>
        <w:rPr>
          <w:rFonts w:ascii="Times New Roman" w:hAnsi="Times New Roman"/>
          <w:sz w:val="28"/>
        </w:rPr>
      </w:pPr>
    </w:p>
    <w:p w:rsidR="005A32A9" w:rsidRPr="0033014B" w:rsidRDefault="0062187F" w:rsidP="005A32A9">
      <w:pPr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«_____» ____________</w:t>
      </w:r>
      <w:r w:rsidR="005A32A9" w:rsidRPr="0033014B">
        <w:rPr>
          <w:rFonts w:ascii="Times New Roman" w:hAnsi="Times New Roman"/>
          <w:sz w:val="28"/>
        </w:rPr>
        <w:t>__ 20_</w:t>
      </w:r>
      <w:r>
        <w:rPr>
          <w:rFonts w:ascii="Times New Roman" w:hAnsi="Times New Roman"/>
          <w:sz w:val="28"/>
        </w:rPr>
        <w:t>__</w:t>
      </w:r>
      <w:r w:rsidR="005A32A9" w:rsidRPr="0033014B">
        <w:rPr>
          <w:rFonts w:ascii="Times New Roman" w:hAnsi="Times New Roman"/>
          <w:sz w:val="28"/>
        </w:rPr>
        <w:t>_г.</w:t>
      </w:r>
    </w:p>
    <w:p w:rsidR="005A32A9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П Л А Н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проведения тренировки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I. Тема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«Эвакуация персон</w:t>
      </w:r>
      <w:r>
        <w:rPr>
          <w:rFonts w:ascii="Times New Roman" w:hAnsi="Times New Roman"/>
          <w:sz w:val="28"/>
        </w:rPr>
        <w:t>ала и тушение условного пожара»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II. Цели тренировки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Обучение персонала умению идентифицировать исходное событие. Проверка готовности персонала к эвакуации и проведению работ по тушению пожара.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Поддержание на современном уровне профессиональной и психофизиологической готовности персонала, необходимой для осуществления действий по устранению нарушений в работе, связанных с пожарами, а также по эвакуации людей, предотвращению развития пожара, его локализации и ликвидации.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Обучение навыкам и действиям по предотвращению возможных аварий и повреждений оборудования, являющихся следствием воздействия опасных факторов пожара, обучение правилам оказания доврачебной помощи пострадавшим на пожаре, правилам пользования индивидуальными средствами защиты.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Обучение порядку и правилам взаимодействия персонала объекта с подразделениями государственной противопожарной службы (ГПС) и медицинским персоналом.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Выработка у персонала навыков и способности самостоятельно, быстро и безошибочно ориентироваться в ситуации при возникновении угрозы пожара или самого пожара, определять решающее направление действий и принимать правильные меры по предупреждению или ликвидации пожара.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Отработка организации немедленного вызова подразделений ГПС и последующих действий при срабатывании установок автоматической противопожарной защиты, обнаружении задымления или пожара.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Обучение приемам и способам спасения и эвакуации людей и материальных ценностей.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Проверка результатов обучения персонала по вопросам пожарной безопасности.</w:t>
      </w:r>
    </w:p>
    <w:p w:rsidR="005A32A9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Проверка умения руководителя тушения пожара четко координировать действия участников по организации ликвидации возможного (условного) пожара до прибытия подразделения ГПС.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III. Состав у</w:t>
      </w:r>
      <w:r>
        <w:rPr>
          <w:rFonts w:ascii="Times New Roman" w:hAnsi="Times New Roman"/>
          <w:b/>
          <w:sz w:val="28"/>
        </w:rPr>
        <w:t>частников объектовой тренировки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В состав участников входят: заместители директора, ИТР, персонал, сотрудники ГПС (по согласованию).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IV. Этапы тренировки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Первый подготовительный этап – проведение занятий со всеми категориями сотрудников и ИТР;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Второй подготовительный этап – проведение дополнительного инструктажа с сотрудниками, отвечающими за состояние систем автоматической противопожарной защиты объекта, первичных средств пожаротушения и путей эвакуации; проверка состояния средств автоматической противопожарной защиты объекта, первичных средств пожаротушения и путей эвакуации;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Третий подготовительный этап – проведение занятий с сотрудниками по теме: «Правила безопасного поведения в чрезвычайных ситуациях, связанных с пожарами»; 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Четвертый этап – проведение тренировки (подача сигнала о возникновении условного пожара, проведение эвакуации, тушение условного пожара, организация встречи сотрудников ГПС);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Пятый этап – разбор тренировки.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 xml:space="preserve">V. Подведение итогов тренировки по эвакуации 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и тушению условного пожара</w:t>
      </w:r>
    </w:p>
    <w:p w:rsidR="005A32A9" w:rsidRPr="0033014B" w:rsidRDefault="005A32A9" w:rsidP="005A32A9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Подготовка справки по итогам подготовки и проведения тренировки по эвакуации и тушению условного пожара. 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Подготовка приказа по итогам тренировки с постановкой задач по устранению выявленных недостатков. </w:t>
      </w: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5A32A9" w:rsidRPr="0033014B" w:rsidRDefault="005A32A9" w:rsidP="005A32A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Заместитель директора -</w:t>
      </w:r>
    </w:p>
    <w:p w:rsidR="005A32A9" w:rsidRPr="0033014B" w:rsidRDefault="005A32A9" w:rsidP="005A32A9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начальник штаба тренировки </w:t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="0062187F">
        <w:rPr>
          <w:rFonts w:ascii="Times New Roman" w:hAnsi="Times New Roman"/>
          <w:sz w:val="28"/>
        </w:rPr>
        <w:t xml:space="preserve">                       </w:t>
      </w:r>
      <w:bookmarkStart w:id="0" w:name="_GoBack"/>
      <w:bookmarkEnd w:id="0"/>
      <w:r w:rsidRPr="0033014B">
        <w:rPr>
          <w:rFonts w:ascii="Times New Roman" w:hAnsi="Times New Roman"/>
          <w:sz w:val="28"/>
        </w:rPr>
        <w:t xml:space="preserve">А.П. </w:t>
      </w:r>
      <w:r>
        <w:rPr>
          <w:rFonts w:ascii="Times New Roman" w:hAnsi="Times New Roman"/>
          <w:sz w:val="28"/>
        </w:rPr>
        <w:t>Петров</w:t>
      </w:r>
    </w:p>
    <w:p w:rsidR="00655432" w:rsidRDefault="00655432" w:rsidP="005A32A9"/>
    <w:sectPr w:rsidR="00655432" w:rsidSect="0062187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A9"/>
    <w:rsid w:val="005A32A9"/>
    <w:rsid w:val="0062187F"/>
    <w:rsid w:val="0065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0F5B6-18F9-4070-A24E-B688D08F5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32A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18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Domowoi</dc:creator>
  <cp:lastModifiedBy>ОНД и ПР № 13</cp:lastModifiedBy>
  <cp:revision>3</cp:revision>
  <dcterms:created xsi:type="dcterms:W3CDTF">2014-08-13T13:32:00Z</dcterms:created>
  <dcterms:modified xsi:type="dcterms:W3CDTF">2021-02-03T11:33:00Z</dcterms:modified>
</cp:coreProperties>
</file>